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34843" w14:textId="6E474954"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E4011">
        <w:rPr>
          <w:rFonts w:ascii="Arial" w:hAnsi="Arial" w:cs="Arial"/>
          <w:b/>
          <w:sz w:val="22"/>
          <w:szCs w:val="22"/>
        </w:rPr>
        <w:t>00</w:t>
      </w:r>
      <w:r w:rsidR="00127128">
        <w:rPr>
          <w:rFonts w:ascii="Arial" w:hAnsi="Arial" w:cs="Arial"/>
          <w:b/>
          <w:sz w:val="22"/>
          <w:szCs w:val="22"/>
        </w:rPr>
        <w:t>2</w:t>
      </w:r>
      <w:r w:rsidR="00B813E7">
        <w:rPr>
          <w:rFonts w:ascii="Arial" w:hAnsi="Arial" w:cs="Arial"/>
          <w:b/>
          <w:sz w:val="22"/>
          <w:szCs w:val="22"/>
        </w:rPr>
        <w:t>1</w:t>
      </w:r>
    </w:p>
    <w:p w14:paraId="3F47FA1F" w14:textId="77777777" w:rsidR="00EE33A2" w:rsidRPr="00872560" w:rsidRDefault="008D56D9" w:rsidP="008D56D9">
      <w:pPr>
        <w:pStyle w:val="Header"/>
        <w:rPr>
          <w:b w:val="0"/>
          <w:bCs/>
          <w:noProof/>
          <w:sz w:val="24"/>
        </w:rPr>
      </w:pPr>
      <w:r>
        <w:rPr>
          <w:rFonts w:cs="Arial"/>
          <w:sz w:val="22"/>
          <w:szCs w:val="22"/>
        </w:rPr>
        <w:t>Online, Electronic meeting, 13 -16 January 2025</w:t>
      </w:r>
    </w:p>
    <w:p w14:paraId="4753518D" w14:textId="77777777" w:rsidR="0010401F" w:rsidRDefault="0010401F">
      <w:pPr>
        <w:keepNext/>
        <w:pBdr>
          <w:bottom w:val="single" w:sz="4" w:space="1" w:color="auto"/>
        </w:pBdr>
        <w:tabs>
          <w:tab w:val="right" w:pos="9639"/>
        </w:tabs>
        <w:outlineLvl w:val="0"/>
        <w:rPr>
          <w:rFonts w:ascii="Arial" w:hAnsi="Arial" w:cs="Arial"/>
          <w:b/>
          <w:sz w:val="24"/>
        </w:rPr>
      </w:pPr>
    </w:p>
    <w:p w14:paraId="626C6357" w14:textId="3DD37C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48DB" w:rsidRPr="00046364">
        <w:rPr>
          <w:rFonts w:ascii="Arial" w:hAnsi="Arial"/>
          <w:b/>
          <w:lang w:val="en-US"/>
        </w:rPr>
        <w:t>Huawei, HiSilicon</w:t>
      </w:r>
    </w:p>
    <w:p w14:paraId="732BE7A1" w14:textId="7380311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27128">
        <w:rPr>
          <w:rFonts w:ascii="Arial" w:hAnsi="Arial" w:cs="Arial"/>
          <w:b/>
        </w:rPr>
        <w:t>removing EN for KI</w:t>
      </w:r>
      <w:r w:rsidR="00127128">
        <w:rPr>
          <w:rFonts w:ascii="Arial" w:hAnsi="Arial" w:cs="Arial"/>
          <w:b/>
          <w:bCs/>
        </w:rPr>
        <w:t xml:space="preserve"> #1.</w:t>
      </w:r>
      <w:r w:rsidR="00B813E7">
        <w:rPr>
          <w:rFonts w:ascii="Arial" w:hAnsi="Arial" w:cs="Arial"/>
          <w:b/>
          <w:bCs/>
        </w:rPr>
        <w:t>2</w:t>
      </w:r>
    </w:p>
    <w:p w14:paraId="76620252" w14:textId="3B105E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00074A" w14:textId="4BA163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48DB">
        <w:rPr>
          <w:rFonts w:ascii="Arial" w:hAnsi="Arial"/>
          <w:b/>
        </w:rPr>
        <w:t>5.19</w:t>
      </w:r>
    </w:p>
    <w:p w14:paraId="01247356" w14:textId="77777777" w:rsidR="00C022E3" w:rsidRDefault="00C022E3">
      <w:pPr>
        <w:pStyle w:val="Heading1"/>
      </w:pPr>
      <w:r>
        <w:t>1</w:t>
      </w:r>
      <w:r>
        <w:tab/>
        <w:t>Decision/action requested</w:t>
      </w:r>
    </w:p>
    <w:p w14:paraId="2979B99C" w14:textId="6ABC91C5" w:rsidR="001D48DB" w:rsidRDefault="001D48DB" w:rsidP="001D48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pCR proposal for TR 33.700-22</w:t>
      </w:r>
    </w:p>
    <w:p w14:paraId="5809F260" w14:textId="77777777" w:rsidR="00C022E3" w:rsidRDefault="00C022E3">
      <w:pPr>
        <w:pStyle w:val="Heading1"/>
      </w:pPr>
      <w:r>
        <w:t>2</w:t>
      </w:r>
      <w:r>
        <w:tab/>
        <w:t>References</w:t>
      </w:r>
    </w:p>
    <w:p w14:paraId="78343DC2" w14:textId="77777777" w:rsidR="001D48DB" w:rsidRDefault="001D48DB" w:rsidP="001D48DB">
      <w:pPr>
        <w:pStyle w:val="Reference"/>
        <w:rPr>
          <w:color w:val="000000"/>
        </w:rPr>
      </w:pPr>
      <w:r w:rsidRPr="00433086">
        <w:rPr>
          <w:color w:val="000000"/>
        </w:rPr>
        <w:t>[1]</w:t>
      </w:r>
      <w:r w:rsidRPr="00433086">
        <w:rPr>
          <w:color w:val="000000"/>
        </w:rPr>
        <w:tab/>
        <w:t xml:space="preserve">3GPP TR </w:t>
      </w:r>
      <w:r>
        <w:rPr>
          <w:color w:val="000000"/>
        </w:rPr>
        <w:t>3</w:t>
      </w:r>
      <w:r w:rsidRPr="00433086">
        <w:rPr>
          <w:color w:val="000000"/>
        </w:rPr>
        <w:t>3.</w:t>
      </w:r>
      <w:r>
        <w:rPr>
          <w:color w:val="000000"/>
        </w:rPr>
        <w:t>700-22</w:t>
      </w:r>
      <w:r w:rsidRPr="00433086">
        <w:rPr>
          <w:color w:val="000000"/>
        </w:rPr>
        <w:t xml:space="preserve"> </w:t>
      </w:r>
    </w:p>
    <w:p w14:paraId="73256F37" w14:textId="77777777" w:rsidR="00C022E3" w:rsidRDefault="00C022E3">
      <w:pPr>
        <w:pStyle w:val="Heading1"/>
      </w:pPr>
      <w:r>
        <w:t>3</w:t>
      </w:r>
      <w:r>
        <w:tab/>
        <w:t>Rationale</w:t>
      </w:r>
    </w:p>
    <w:p w14:paraId="6A46803D" w14:textId="77777777" w:rsidR="00B813E7" w:rsidRDefault="00B813E7" w:rsidP="00B813E7">
      <w:r>
        <w:t xml:space="preserve">This contribution </w:t>
      </w:r>
      <w:proofErr w:type="spellStart"/>
      <w:r>
        <w:t>addressses</w:t>
      </w:r>
      <w:proofErr w:type="spellEnd"/>
      <w:r>
        <w:t xml:space="preserve"> the following EN for KI#1.2 [1]. </w:t>
      </w:r>
    </w:p>
    <w:p w14:paraId="2DB28532" w14:textId="77777777" w:rsidR="00B813E7" w:rsidRPr="00E9374F" w:rsidRDefault="00B813E7" w:rsidP="00B813E7">
      <w:pPr>
        <w:pStyle w:val="EditorsNote"/>
      </w:pPr>
      <w:r w:rsidRPr="00E9374F">
        <w:t>Editor’s Note: For the case where there is no preconfigured authorization information and the authorization from the resource owner can only be obtained by an out of band mechanism, any new authorization flow needs to be studied or not is FFS.</w:t>
      </w:r>
    </w:p>
    <w:p w14:paraId="34AC8B42" w14:textId="77777777" w:rsidR="00B813E7" w:rsidRDefault="00B813E7" w:rsidP="00B813E7">
      <w:r>
        <w:t>It is proposed to remove this EN by rephrasing it into an equivalent sentence “</w:t>
      </w:r>
      <w:r w:rsidRPr="00CB589F">
        <w:t>Whether a new authorization flow is necessary can be studied</w:t>
      </w:r>
      <w:r>
        <w:t xml:space="preserve"> in this key issue”. </w:t>
      </w:r>
    </w:p>
    <w:p w14:paraId="2DA49B69" w14:textId="77777777" w:rsidR="00C022E3" w:rsidRDefault="00C022E3">
      <w:pPr>
        <w:pStyle w:val="Heading1"/>
      </w:pPr>
      <w:r>
        <w:t>4</w:t>
      </w:r>
      <w:r>
        <w:tab/>
        <w:t>Detailed proposal</w:t>
      </w:r>
    </w:p>
    <w:p w14:paraId="56F3E98B" w14:textId="77777777" w:rsidR="00E26CBE" w:rsidRDefault="00E26CBE" w:rsidP="00E26CBE">
      <w:pPr>
        <w:tabs>
          <w:tab w:val="left" w:pos="937"/>
        </w:tabs>
        <w:rPr>
          <w:sz w:val="24"/>
          <w:szCs w:val="24"/>
        </w:rPr>
      </w:pPr>
      <w:bookmarkStart w:id="0" w:name="_Toc175814824"/>
      <w:r>
        <w:rPr>
          <w:sz w:val="24"/>
          <w:szCs w:val="24"/>
        </w:rPr>
        <w:t>pCR</w:t>
      </w:r>
    </w:p>
    <w:p w14:paraId="6653543B" w14:textId="77777777" w:rsidR="00E26CBE" w:rsidRDefault="00E26CBE" w:rsidP="00E26CBE">
      <w:pPr>
        <w:jc w:val="center"/>
        <w:rPr>
          <w:rFonts w:cs="Arial"/>
          <w:noProof/>
          <w:sz w:val="32"/>
          <w:szCs w:val="32"/>
        </w:rPr>
      </w:pPr>
      <w:r w:rsidRPr="00421333">
        <w:rPr>
          <w:rFonts w:cs="Arial"/>
          <w:noProof/>
          <w:sz w:val="32"/>
          <w:szCs w:val="32"/>
        </w:rPr>
        <w:t xml:space="preserve">***  </w:t>
      </w:r>
      <w:r>
        <w:rPr>
          <w:rFonts w:cs="Arial"/>
          <w:noProof/>
          <w:sz w:val="32"/>
          <w:szCs w:val="32"/>
        </w:rPr>
        <w:t>START</w:t>
      </w:r>
      <w:r w:rsidRPr="00421333">
        <w:rPr>
          <w:rFonts w:cs="Arial"/>
          <w:noProof/>
          <w:sz w:val="32"/>
          <w:szCs w:val="32"/>
        </w:rPr>
        <w:t xml:space="preserve"> OF</w:t>
      </w:r>
      <w:r>
        <w:rPr>
          <w:rFonts w:cs="Arial"/>
          <w:noProof/>
          <w:sz w:val="32"/>
          <w:szCs w:val="32"/>
        </w:rPr>
        <w:t xml:space="preserve"> </w:t>
      </w:r>
      <w:r w:rsidRPr="00421333">
        <w:rPr>
          <w:rFonts w:cs="Arial"/>
          <w:noProof/>
          <w:sz w:val="32"/>
          <w:szCs w:val="32"/>
        </w:rPr>
        <w:t>CHANGES  ***</w:t>
      </w:r>
    </w:p>
    <w:p w14:paraId="31A40D9F" w14:textId="77777777" w:rsidR="00B813E7" w:rsidRPr="00E9374F" w:rsidRDefault="00B813E7" w:rsidP="00B813E7">
      <w:pPr>
        <w:pStyle w:val="Heading3"/>
      </w:pPr>
      <w:bookmarkStart w:id="1" w:name="_Toc180040662"/>
      <w:bookmarkStart w:id="2" w:name="_Toc180062460"/>
      <w:bookmarkStart w:id="3" w:name="_Toc180062742"/>
      <w:bookmarkStart w:id="4" w:name="_Toc180062866"/>
      <w:bookmarkStart w:id="5" w:name="_Toc180062966"/>
      <w:bookmarkStart w:id="6" w:name="_Toc180063115"/>
      <w:bookmarkStart w:id="7" w:name="_Toc180166080"/>
      <w:bookmarkStart w:id="8" w:name="_Toc180166880"/>
      <w:bookmarkStart w:id="9" w:name="_Toc180169798"/>
      <w:bookmarkStart w:id="10" w:name="_Toc180169985"/>
      <w:bookmarkStart w:id="11" w:name="_Toc180170173"/>
      <w:bookmarkStart w:id="12" w:name="_Toc180318948"/>
      <w:bookmarkStart w:id="13" w:name="_Toc182834024"/>
      <w:bookmarkStart w:id="14" w:name="_Toc182834268"/>
      <w:bookmarkStart w:id="15" w:name="_Toc182834480"/>
      <w:bookmarkStart w:id="16" w:name="_Toc182834693"/>
      <w:bookmarkStart w:id="17" w:name="_Toc182834905"/>
      <w:bookmarkStart w:id="18" w:name="_Toc182835283"/>
      <w:bookmarkStart w:id="19" w:name="_Toc182906363"/>
      <w:bookmarkStart w:id="20" w:name="_Toc182906582"/>
      <w:bookmarkStart w:id="21" w:name="_Toc182999139"/>
      <w:bookmarkEnd w:id="0"/>
      <w:r w:rsidRPr="00E9374F">
        <w:t>5.1.2</w:t>
      </w:r>
      <w:r w:rsidRPr="00E9374F">
        <w:tab/>
        <w:t>Key Issue #1.2: Resource owner authorization management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AB68D8" w14:textId="77777777" w:rsidR="00B813E7" w:rsidRPr="00E9374F" w:rsidRDefault="00B813E7" w:rsidP="00B813E7">
      <w:pPr>
        <w:pStyle w:val="Heading4"/>
      </w:pPr>
      <w:bookmarkStart w:id="22" w:name="_Toc180040663"/>
      <w:bookmarkStart w:id="23" w:name="_Toc180062461"/>
      <w:bookmarkStart w:id="24" w:name="_Toc180062743"/>
      <w:bookmarkStart w:id="25" w:name="_Toc180062867"/>
      <w:bookmarkStart w:id="26" w:name="_Toc180062967"/>
      <w:bookmarkStart w:id="27" w:name="_Toc180063116"/>
      <w:bookmarkStart w:id="28" w:name="_Toc180166081"/>
      <w:bookmarkStart w:id="29" w:name="_Toc180166881"/>
      <w:bookmarkStart w:id="30" w:name="_Toc180169799"/>
      <w:bookmarkStart w:id="31" w:name="_Toc180169986"/>
      <w:bookmarkStart w:id="32" w:name="_Toc180170174"/>
      <w:bookmarkStart w:id="33" w:name="_Toc180318949"/>
      <w:bookmarkStart w:id="34" w:name="_Toc182834025"/>
      <w:bookmarkStart w:id="35" w:name="_Toc182834269"/>
      <w:bookmarkStart w:id="36" w:name="_Toc182834481"/>
      <w:bookmarkStart w:id="37" w:name="_Toc182834694"/>
      <w:bookmarkStart w:id="38" w:name="_Toc182834906"/>
      <w:bookmarkStart w:id="39" w:name="_Toc182835284"/>
      <w:bookmarkStart w:id="40" w:name="_Toc182906364"/>
      <w:bookmarkStart w:id="41" w:name="_Toc182906583"/>
      <w:bookmarkStart w:id="42" w:name="_Toc182999140"/>
      <w:r w:rsidRPr="00E9374F">
        <w:t>5.1.2.1</w:t>
      </w:r>
      <w:r w:rsidRPr="00E9374F">
        <w:tab/>
        <w:t>Key issue details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3E22FBD" w14:textId="77777777" w:rsidR="00B813E7" w:rsidRPr="00E9374F" w:rsidRDefault="00B813E7" w:rsidP="00B813E7">
      <w:r w:rsidRPr="00E9374F">
        <w:t xml:space="preserve">KI#1 of TR 23.700-22 [3] is studying resource owner authorization management (e.g., authorizing access to the resource owner's resource or revoking the authorization of access to the resource owner's resource). There is a NOTE in TR 23.700-22 [3]: </w:t>
      </w:r>
    </w:p>
    <w:p w14:paraId="074E3683" w14:textId="77777777" w:rsidR="00B813E7" w:rsidRPr="00E9374F" w:rsidRDefault="00B813E7" w:rsidP="00B813E7">
      <w:pPr>
        <w:pStyle w:val="NO"/>
      </w:pPr>
      <w:r w:rsidRPr="00E9374F">
        <w:t>NOTE:</w:t>
      </w:r>
      <w:r w:rsidRPr="00E9374F">
        <w:tab/>
        <w:t>Aspects pertaining to the definition of resource owner consent/authorization over CAPIF-8 are in the scope of SA3, noting that the R18 security aspects of CAPIF supporting RNAA are specified in 3GPP TS 33.122 [4].</w:t>
      </w:r>
    </w:p>
    <w:p w14:paraId="5E8DF2B0" w14:textId="77777777" w:rsidR="00B813E7" w:rsidRPr="00E9374F" w:rsidRDefault="00B813E7" w:rsidP="00B813E7">
      <w:r w:rsidRPr="00E9374F">
        <w:t xml:space="preserve">This key issue studies how to authenticate and authorize the resource owner to provide resource owner authorization. </w:t>
      </w:r>
    </w:p>
    <w:p w14:paraId="06A44580" w14:textId="77777777" w:rsidR="00B813E7" w:rsidRPr="00E9374F" w:rsidRDefault="00B813E7" w:rsidP="00B813E7">
      <w:r w:rsidRPr="00E9374F">
        <w:t>As from clause 6.5.3. in TS 33.122 [4], (for Release 18) three authorization flows are introduced to be used as potential procedures in RNAA enhanced CAPIF. These are client credentials, authorization code and authorization code with PKCE. Client credentials flow generally becomes applicable when the authorization is preconfigured in the authorization server by an out of band mechanism. The authorization code and authorization code with PKCE require online user interaction. The case where there is no preconfigured authorization information and the authorization from the user can only be obtained by an out of band mechanism is not addressed.</w:t>
      </w:r>
      <w:ins w:id="43" w:author="Zander Lei" w:date="2024-12-17T15:23:00Z">
        <w:r>
          <w:t xml:space="preserve"> Whether a new authorization flow is necessary can be studied</w:t>
        </w:r>
      </w:ins>
      <w:ins w:id="44" w:author="Zander Lei" w:date="2024-12-17T15:25:00Z">
        <w:r>
          <w:t xml:space="preserve"> in this key issue</w:t>
        </w:r>
      </w:ins>
      <w:ins w:id="45" w:author="Zander Lei" w:date="2024-12-17T15:23:00Z">
        <w:r>
          <w:t xml:space="preserve">. </w:t>
        </w:r>
      </w:ins>
    </w:p>
    <w:p w14:paraId="670AE0C4" w14:textId="77777777" w:rsidR="00B813E7" w:rsidRPr="00E9374F" w:rsidDel="00CB589F" w:rsidRDefault="00B813E7" w:rsidP="00B813E7">
      <w:pPr>
        <w:pStyle w:val="EditorsNote"/>
        <w:rPr>
          <w:del w:id="46" w:author="Zander Lei" w:date="2024-12-17T15:15:00Z"/>
        </w:rPr>
      </w:pPr>
      <w:del w:id="47" w:author="Zander Lei" w:date="2024-12-17T15:15:00Z">
        <w:r w:rsidRPr="00E9374F" w:rsidDel="00CB589F">
          <w:delText>Editor’s Note: For the case where there is no preconfigured authorization information and the authorization from the resource owner can only be obtained by an out of band mechanism, any new authorization flow needs to be studied or not is FFS.</w:delText>
        </w:r>
      </w:del>
    </w:p>
    <w:p w14:paraId="75F01D99" w14:textId="77777777" w:rsidR="00B813E7" w:rsidRPr="00E9374F" w:rsidRDefault="00B813E7" w:rsidP="00B813E7">
      <w:pPr>
        <w:pStyle w:val="Heading4"/>
      </w:pPr>
      <w:bookmarkStart w:id="48" w:name="_Toc180040664"/>
      <w:bookmarkStart w:id="49" w:name="_Toc180062462"/>
      <w:bookmarkStart w:id="50" w:name="_Toc180062744"/>
      <w:bookmarkStart w:id="51" w:name="_Toc180062868"/>
      <w:bookmarkStart w:id="52" w:name="_Toc180062968"/>
      <w:bookmarkStart w:id="53" w:name="_Toc180063117"/>
      <w:bookmarkStart w:id="54" w:name="_Toc180166082"/>
      <w:bookmarkStart w:id="55" w:name="_Toc180166882"/>
      <w:bookmarkStart w:id="56" w:name="_Toc180169800"/>
      <w:bookmarkStart w:id="57" w:name="_Toc180169987"/>
      <w:bookmarkStart w:id="58" w:name="_Toc180170175"/>
      <w:bookmarkStart w:id="59" w:name="_Toc180318950"/>
      <w:bookmarkStart w:id="60" w:name="_Toc182834026"/>
      <w:bookmarkStart w:id="61" w:name="_Toc182834270"/>
      <w:bookmarkStart w:id="62" w:name="_Toc182834482"/>
      <w:bookmarkStart w:id="63" w:name="_Toc182834695"/>
      <w:bookmarkStart w:id="64" w:name="_Toc182834907"/>
      <w:bookmarkStart w:id="65" w:name="_Toc182835285"/>
      <w:bookmarkStart w:id="66" w:name="_Toc182906365"/>
      <w:bookmarkStart w:id="67" w:name="_Toc182906584"/>
      <w:bookmarkStart w:id="68" w:name="_Toc182999141"/>
      <w:r w:rsidRPr="00E9374F">
        <w:lastRenderedPageBreak/>
        <w:t>5.1.2.2</w:t>
      </w:r>
      <w:r w:rsidRPr="00E9374F">
        <w:tab/>
        <w:t>Security threats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7AC62C8" w14:textId="77777777" w:rsidR="00B813E7" w:rsidRPr="00E9374F" w:rsidRDefault="00B813E7" w:rsidP="00B813E7">
      <w:r w:rsidRPr="00E9374F">
        <w:t>Without the authentication between resource owner and authorization server, malicious resource owner can impersonate victim resource owner to do resource owner authorization management.</w:t>
      </w:r>
    </w:p>
    <w:p w14:paraId="4B565139" w14:textId="77777777" w:rsidR="00B813E7" w:rsidRPr="00E9374F" w:rsidRDefault="00B813E7" w:rsidP="00B813E7">
      <w:pPr>
        <w:pStyle w:val="Heading4"/>
      </w:pPr>
      <w:bookmarkStart w:id="69" w:name="_Toc180040665"/>
      <w:bookmarkStart w:id="70" w:name="_Toc180062463"/>
      <w:bookmarkStart w:id="71" w:name="_Toc180062745"/>
      <w:bookmarkStart w:id="72" w:name="_Toc180062869"/>
      <w:bookmarkStart w:id="73" w:name="_Toc180062969"/>
      <w:bookmarkStart w:id="74" w:name="_Toc180063118"/>
      <w:bookmarkStart w:id="75" w:name="_Toc180166083"/>
      <w:bookmarkStart w:id="76" w:name="_Toc180166883"/>
      <w:bookmarkStart w:id="77" w:name="_Toc180169801"/>
      <w:bookmarkStart w:id="78" w:name="_Toc180169988"/>
      <w:bookmarkStart w:id="79" w:name="_Toc180170176"/>
      <w:bookmarkStart w:id="80" w:name="_Toc180318951"/>
      <w:bookmarkStart w:id="81" w:name="_Toc182834027"/>
      <w:bookmarkStart w:id="82" w:name="_Toc182834271"/>
      <w:bookmarkStart w:id="83" w:name="_Toc182834483"/>
      <w:bookmarkStart w:id="84" w:name="_Toc182834696"/>
      <w:bookmarkStart w:id="85" w:name="_Toc182834908"/>
      <w:bookmarkStart w:id="86" w:name="_Toc182835286"/>
      <w:bookmarkStart w:id="87" w:name="_Toc182906366"/>
      <w:bookmarkStart w:id="88" w:name="_Toc182906585"/>
      <w:bookmarkStart w:id="89" w:name="_Toc182999142"/>
      <w:r w:rsidRPr="00E9374F">
        <w:t>5.1.2.3</w:t>
      </w:r>
      <w:r w:rsidRPr="00E9374F">
        <w:tab/>
        <w:t>Potential Security Requirement</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976C4E2" w14:textId="77777777" w:rsidR="00B813E7" w:rsidRPr="00E9374F" w:rsidRDefault="00B813E7" w:rsidP="00B813E7">
      <w:pPr>
        <w:rPr>
          <w:lang w:val="en-US" w:eastAsia="zh-CN"/>
        </w:rPr>
      </w:pPr>
      <w:r w:rsidRPr="00E9374F">
        <w:rPr>
          <w:lang w:val="en-US" w:eastAsia="zh-CN"/>
        </w:rPr>
        <w:t xml:space="preserve">Mutual authentication between the authorization server and the resource owner should be supported. </w:t>
      </w:r>
    </w:p>
    <w:p w14:paraId="6C6BEF63" w14:textId="77777777" w:rsidR="00B813E7" w:rsidRPr="00E9374F" w:rsidRDefault="00B813E7" w:rsidP="00B813E7">
      <w:pPr>
        <w:rPr>
          <w:lang w:val="en-US" w:eastAsia="zh-CN"/>
        </w:rPr>
      </w:pPr>
      <w:r w:rsidRPr="00E9374F">
        <w:rPr>
          <w:rFonts w:hint="eastAsia"/>
          <w:lang w:val="en-US" w:eastAsia="zh-CN"/>
        </w:rPr>
        <w:t>CAPIF RNAA</w:t>
      </w:r>
      <w:r w:rsidRPr="00E9374F">
        <w:rPr>
          <w:lang w:val="en-US" w:eastAsia="zh-CN"/>
        </w:rPr>
        <w:t xml:space="preserve"> should </w:t>
      </w:r>
      <w:r w:rsidRPr="00E9374F">
        <w:rPr>
          <w:rFonts w:hint="eastAsia"/>
          <w:lang w:val="en-US" w:eastAsia="zh-CN"/>
        </w:rPr>
        <w:t>support to</w:t>
      </w:r>
      <w:r w:rsidRPr="00E9374F">
        <w:rPr>
          <w:lang w:val="en-US" w:eastAsia="zh-CN"/>
        </w:rPr>
        <w:t xml:space="preserve"> authorize the resource owner to </w:t>
      </w:r>
      <w:r w:rsidRPr="00E9374F">
        <w:rPr>
          <w:rFonts w:hint="eastAsia"/>
          <w:lang w:val="en-US" w:eastAsia="zh-CN"/>
        </w:rPr>
        <w:t xml:space="preserve">provide resource owner </w:t>
      </w:r>
      <w:r w:rsidRPr="00E9374F">
        <w:rPr>
          <w:lang w:val="en-US" w:eastAsia="zh-CN"/>
        </w:rPr>
        <w:t xml:space="preserve">authorization. </w:t>
      </w:r>
    </w:p>
    <w:p w14:paraId="03CB8847" w14:textId="77777777" w:rsidR="00B813E7" w:rsidRPr="00CB589F" w:rsidRDefault="00B813E7" w:rsidP="00B813E7">
      <w:pPr>
        <w:rPr>
          <w:lang w:val="en-US" w:eastAsia="zh-CN"/>
        </w:rPr>
      </w:pPr>
      <w:r w:rsidRPr="00E9374F">
        <w:rPr>
          <w:lang w:val="en-US" w:eastAsia="zh-CN"/>
        </w:rPr>
        <w:t xml:space="preserve">CAPIF RNAA should </w:t>
      </w:r>
      <w:r w:rsidRPr="00E9374F">
        <w:rPr>
          <w:rFonts w:hint="eastAsia"/>
          <w:lang w:val="en-US" w:eastAsia="zh-CN"/>
        </w:rPr>
        <w:t xml:space="preserve">support authorization </w:t>
      </w:r>
      <w:r w:rsidRPr="00E9374F">
        <w:t>of API invoker</w:t>
      </w:r>
      <w:r w:rsidRPr="00E9374F">
        <w:rPr>
          <w:rFonts w:hint="eastAsia"/>
          <w:lang w:val="en-US" w:eastAsia="zh-CN"/>
        </w:rPr>
        <w:t xml:space="preserve"> based on resource owner </w:t>
      </w:r>
      <w:r w:rsidRPr="00E9374F">
        <w:rPr>
          <w:lang w:val="en-US" w:eastAsia="zh-CN"/>
        </w:rPr>
        <w:t xml:space="preserve">authorization and should support revocation of the resource owner authorization. </w:t>
      </w:r>
    </w:p>
    <w:p w14:paraId="41F51A7A" w14:textId="4A1CFE3A" w:rsidR="00E26CBE" w:rsidRPr="00421333" w:rsidRDefault="00E26CBE" w:rsidP="00E26CBE">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1EEAC8D0" w14:textId="718D5B49" w:rsidR="00C022E3" w:rsidRDefault="00C022E3" w:rsidP="00E26CBE">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661B9" w14:textId="77777777" w:rsidR="00776580" w:rsidRDefault="00776580">
      <w:r>
        <w:separator/>
      </w:r>
    </w:p>
  </w:endnote>
  <w:endnote w:type="continuationSeparator" w:id="0">
    <w:p w14:paraId="47ED386F" w14:textId="77777777" w:rsidR="00776580" w:rsidRDefault="00776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ED1F8" w14:textId="77777777" w:rsidR="00776580" w:rsidRDefault="00776580">
      <w:r>
        <w:separator/>
      </w:r>
    </w:p>
  </w:footnote>
  <w:footnote w:type="continuationSeparator" w:id="0">
    <w:p w14:paraId="70D79548" w14:textId="77777777" w:rsidR="00776580" w:rsidRDefault="00776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34587D"/>
    <w:multiLevelType w:val="hybridMultilevel"/>
    <w:tmpl w:val="05086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0554"/>
    <w:rsid w:val="00112FC3"/>
    <w:rsid w:val="00114811"/>
    <w:rsid w:val="00127128"/>
    <w:rsid w:val="00173FA3"/>
    <w:rsid w:val="001842C7"/>
    <w:rsid w:val="00184B6F"/>
    <w:rsid w:val="001861E5"/>
    <w:rsid w:val="001B1652"/>
    <w:rsid w:val="001C3EC8"/>
    <w:rsid w:val="001D2BD4"/>
    <w:rsid w:val="001D48DB"/>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1177A"/>
    <w:rsid w:val="00343D42"/>
    <w:rsid w:val="0035122B"/>
    <w:rsid w:val="00353451"/>
    <w:rsid w:val="0035418F"/>
    <w:rsid w:val="00371032"/>
    <w:rsid w:val="00371B44"/>
    <w:rsid w:val="00375B9F"/>
    <w:rsid w:val="003875BB"/>
    <w:rsid w:val="003C122B"/>
    <w:rsid w:val="003C5A97"/>
    <w:rsid w:val="003C7A04"/>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795D"/>
    <w:rsid w:val="005E4005"/>
    <w:rsid w:val="005E4CF5"/>
    <w:rsid w:val="0060514A"/>
    <w:rsid w:val="00613820"/>
    <w:rsid w:val="0061526D"/>
    <w:rsid w:val="00615CF1"/>
    <w:rsid w:val="00652248"/>
    <w:rsid w:val="00657A26"/>
    <w:rsid w:val="00657B80"/>
    <w:rsid w:val="00675B3C"/>
    <w:rsid w:val="0069495C"/>
    <w:rsid w:val="006D340A"/>
    <w:rsid w:val="006F1D0F"/>
    <w:rsid w:val="00715A1D"/>
    <w:rsid w:val="007275B9"/>
    <w:rsid w:val="0075586E"/>
    <w:rsid w:val="00760BB0"/>
    <w:rsid w:val="0076157A"/>
    <w:rsid w:val="00772032"/>
    <w:rsid w:val="00776580"/>
    <w:rsid w:val="00784593"/>
    <w:rsid w:val="007A00EF"/>
    <w:rsid w:val="007B19EA"/>
    <w:rsid w:val="007C0A2D"/>
    <w:rsid w:val="007C27B0"/>
    <w:rsid w:val="007E537E"/>
    <w:rsid w:val="007F300B"/>
    <w:rsid w:val="008014C3"/>
    <w:rsid w:val="00804D2D"/>
    <w:rsid w:val="00812846"/>
    <w:rsid w:val="00850812"/>
    <w:rsid w:val="00872560"/>
    <w:rsid w:val="00876B9A"/>
    <w:rsid w:val="008841F2"/>
    <w:rsid w:val="008933BF"/>
    <w:rsid w:val="008A10C4"/>
    <w:rsid w:val="008B0248"/>
    <w:rsid w:val="008D56D9"/>
    <w:rsid w:val="008E4011"/>
    <w:rsid w:val="008F5F33"/>
    <w:rsid w:val="0091046A"/>
    <w:rsid w:val="009259AA"/>
    <w:rsid w:val="00926ABD"/>
    <w:rsid w:val="009271BA"/>
    <w:rsid w:val="00945FDA"/>
    <w:rsid w:val="00947F4E"/>
    <w:rsid w:val="00966D47"/>
    <w:rsid w:val="00992312"/>
    <w:rsid w:val="009B53DA"/>
    <w:rsid w:val="009C0DED"/>
    <w:rsid w:val="00A37D7F"/>
    <w:rsid w:val="00A46410"/>
    <w:rsid w:val="00A57688"/>
    <w:rsid w:val="00A72F1E"/>
    <w:rsid w:val="00A7397B"/>
    <w:rsid w:val="00A769E7"/>
    <w:rsid w:val="00A84A94"/>
    <w:rsid w:val="00A86BF7"/>
    <w:rsid w:val="00A960C8"/>
    <w:rsid w:val="00A96B4A"/>
    <w:rsid w:val="00AD1DAA"/>
    <w:rsid w:val="00AF1E23"/>
    <w:rsid w:val="00AF7F81"/>
    <w:rsid w:val="00B01135"/>
    <w:rsid w:val="00B01AFF"/>
    <w:rsid w:val="00B01C41"/>
    <w:rsid w:val="00B05CC7"/>
    <w:rsid w:val="00B27E39"/>
    <w:rsid w:val="00B350D8"/>
    <w:rsid w:val="00B4702A"/>
    <w:rsid w:val="00B61D57"/>
    <w:rsid w:val="00B76763"/>
    <w:rsid w:val="00B7732B"/>
    <w:rsid w:val="00B813E7"/>
    <w:rsid w:val="00B8563A"/>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9083E"/>
    <w:rsid w:val="00DA1E58"/>
    <w:rsid w:val="00DE4EF2"/>
    <w:rsid w:val="00DF26E0"/>
    <w:rsid w:val="00DF2C0E"/>
    <w:rsid w:val="00E04DB6"/>
    <w:rsid w:val="00E06FFB"/>
    <w:rsid w:val="00E1773F"/>
    <w:rsid w:val="00E26CBE"/>
    <w:rsid w:val="00E30155"/>
    <w:rsid w:val="00E5063C"/>
    <w:rsid w:val="00E91FE1"/>
    <w:rsid w:val="00EA5E95"/>
    <w:rsid w:val="00EC7814"/>
    <w:rsid w:val="00ED0068"/>
    <w:rsid w:val="00ED4954"/>
    <w:rsid w:val="00EE0943"/>
    <w:rsid w:val="00EE33A2"/>
    <w:rsid w:val="00F00E37"/>
    <w:rsid w:val="00F67A1C"/>
    <w:rsid w:val="00F82C5B"/>
    <w:rsid w:val="00F8555F"/>
    <w:rsid w:val="00FC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F63AF"/>
  <w15:chartTrackingRefBased/>
  <w15:docId w15:val="{9C7E0A80-2818-44F0-9AEB-0B179266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locked/>
    <w:rsid w:val="001D48D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E26CBE"/>
    <w:rPr>
      <w:rFonts w:ascii="Arial" w:hAnsi="Arial"/>
      <w:sz w:val="32"/>
      <w:lang w:val="en-GB" w:eastAsia="en-US"/>
    </w:rPr>
  </w:style>
  <w:style w:type="character" w:customStyle="1" w:styleId="Heading3Char">
    <w:name w:val="Heading 3 Char"/>
    <w:aliases w:val="h3 Char"/>
    <w:link w:val="Heading3"/>
    <w:rsid w:val="00E26CBE"/>
    <w:rPr>
      <w:rFonts w:ascii="Arial" w:hAnsi="Arial"/>
      <w:sz w:val="28"/>
      <w:lang w:val="en-GB" w:eastAsia="en-US"/>
    </w:rPr>
  </w:style>
  <w:style w:type="character" w:customStyle="1" w:styleId="Heading4Char">
    <w:name w:val="Heading 4 Char"/>
    <w:link w:val="Heading4"/>
    <w:rsid w:val="00127128"/>
    <w:rPr>
      <w:rFonts w:ascii="Arial" w:hAnsi="Arial"/>
      <w:sz w:val="24"/>
      <w:lang w:val="en-GB" w:eastAsia="en-US"/>
    </w:rPr>
  </w:style>
  <w:style w:type="character" w:customStyle="1" w:styleId="NOZchn">
    <w:name w:val="NO Zchn"/>
    <w:link w:val="NO"/>
    <w:qFormat/>
    <w:rsid w:val="00B81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1899-12-31T16:00:00Z</cp:lastPrinted>
  <dcterms:created xsi:type="dcterms:W3CDTF">2025-01-06T06:02:00Z</dcterms:created>
  <dcterms:modified xsi:type="dcterms:W3CDTF">2025-01-06T06:03:00Z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